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756"/>
        <w:tblW w:w="10206" w:type="dxa"/>
        <w:tblLook w:val="04A0" w:firstRow="1" w:lastRow="0" w:firstColumn="1" w:lastColumn="0" w:noHBand="0" w:noVBand="1"/>
      </w:tblPr>
      <w:tblGrid>
        <w:gridCol w:w="2233"/>
        <w:gridCol w:w="7973"/>
      </w:tblGrid>
      <w:tr w:rsidR="00CF703B" w14:paraId="6A5AD55A" w14:textId="77777777" w:rsidTr="007D73D0">
        <w:tc>
          <w:tcPr>
            <w:tcW w:w="2268" w:type="dxa"/>
          </w:tcPr>
          <w:p w14:paraId="20ABDEAE" w14:textId="77777777" w:rsidR="00CF703B" w:rsidRPr="001D405E" w:rsidRDefault="00CF703B" w:rsidP="00CF703B">
            <w:pPr>
              <w:rPr>
                <w:sz w:val="24"/>
                <w:szCs w:val="24"/>
              </w:rPr>
            </w:pPr>
            <w:r w:rsidRPr="001D405E">
              <w:rPr>
                <w:sz w:val="24"/>
                <w:szCs w:val="24"/>
              </w:rPr>
              <w:t>Club Name:</w:t>
            </w:r>
          </w:p>
        </w:tc>
        <w:tc>
          <w:tcPr>
            <w:tcW w:w="8222" w:type="dxa"/>
          </w:tcPr>
          <w:p w14:paraId="7C8A8D47" w14:textId="77777777" w:rsidR="00CF703B" w:rsidRDefault="00CF703B" w:rsidP="00CF703B">
            <w:r>
              <w:t>Burntwood Dragons and Phoenix Football Club</w:t>
            </w:r>
          </w:p>
        </w:tc>
      </w:tr>
      <w:tr w:rsidR="00CF703B" w14:paraId="1EA639CB" w14:textId="77777777" w:rsidTr="007D73D0">
        <w:tc>
          <w:tcPr>
            <w:tcW w:w="2268" w:type="dxa"/>
          </w:tcPr>
          <w:p w14:paraId="39B7C193" w14:textId="77777777" w:rsidR="00CF703B" w:rsidRPr="001D405E" w:rsidRDefault="00CF703B" w:rsidP="00CF703B">
            <w:pPr>
              <w:rPr>
                <w:sz w:val="24"/>
                <w:szCs w:val="24"/>
              </w:rPr>
            </w:pPr>
            <w:r w:rsidRPr="001D405E">
              <w:rPr>
                <w:sz w:val="24"/>
                <w:szCs w:val="24"/>
              </w:rPr>
              <w:t>Club Address:</w:t>
            </w:r>
          </w:p>
        </w:tc>
        <w:tc>
          <w:tcPr>
            <w:tcW w:w="8222" w:type="dxa"/>
          </w:tcPr>
          <w:p w14:paraId="598A031C" w14:textId="77777777" w:rsidR="00CF703B" w:rsidRPr="007277F1" w:rsidRDefault="00CF703B" w:rsidP="00CF703B">
            <w:r w:rsidRPr="007277F1">
              <w:rPr>
                <w:rFonts w:cs="Arial"/>
                <w:color w:val="090909"/>
                <w:shd w:val="clear" w:color="auto" w:fill="FFFFFF"/>
              </w:rPr>
              <w:t>Coppy Nook, Hospital Road, Burntwood, WS7 0EQ</w:t>
            </w:r>
          </w:p>
        </w:tc>
      </w:tr>
      <w:tr w:rsidR="00CF703B" w:rsidRPr="000519BD" w14:paraId="24DE804D" w14:textId="77777777" w:rsidTr="007D73D0">
        <w:tc>
          <w:tcPr>
            <w:tcW w:w="2268" w:type="dxa"/>
          </w:tcPr>
          <w:p w14:paraId="6A03D472" w14:textId="77777777" w:rsidR="00CF703B" w:rsidRPr="001D405E" w:rsidRDefault="00CF703B" w:rsidP="00CF703B">
            <w:pPr>
              <w:rPr>
                <w:sz w:val="24"/>
                <w:szCs w:val="24"/>
              </w:rPr>
            </w:pPr>
            <w:r w:rsidRPr="001D405E">
              <w:rPr>
                <w:sz w:val="24"/>
                <w:szCs w:val="24"/>
              </w:rPr>
              <w:t>Postcode:</w:t>
            </w:r>
          </w:p>
        </w:tc>
        <w:tc>
          <w:tcPr>
            <w:tcW w:w="8222" w:type="dxa"/>
          </w:tcPr>
          <w:p w14:paraId="2FF9FFFE" w14:textId="77777777" w:rsidR="00CF703B" w:rsidRPr="001D405E" w:rsidRDefault="00CF703B" w:rsidP="00CF703B">
            <w:r>
              <w:t>WS7 0EQ</w:t>
            </w:r>
          </w:p>
        </w:tc>
      </w:tr>
      <w:tr w:rsidR="00CF703B" w14:paraId="63B2127E" w14:textId="77777777" w:rsidTr="007D73D0">
        <w:tc>
          <w:tcPr>
            <w:tcW w:w="2268" w:type="dxa"/>
          </w:tcPr>
          <w:p w14:paraId="06ECD953" w14:textId="77777777" w:rsidR="00CF703B" w:rsidRPr="001D405E" w:rsidRDefault="00CF703B" w:rsidP="00CF703B">
            <w:pPr>
              <w:rPr>
                <w:sz w:val="24"/>
                <w:szCs w:val="24"/>
              </w:rPr>
            </w:pPr>
            <w:r w:rsidRPr="001D405E">
              <w:rPr>
                <w:sz w:val="24"/>
                <w:szCs w:val="24"/>
              </w:rPr>
              <w:t>Telephone:</w:t>
            </w:r>
          </w:p>
        </w:tc>
        <w:tc>
          <w:tcPr>
            <w:tcW w:w="8222" w:type="dxa"/>
          </w:tcPr>
          <w:p w14:paraId="475A0657" w14:textId="77777777" w:rsidR="00CF703B" w:rsidRDefault="00CF703B" w:rsidP="00CF703B">
            <w:r>
              <w:t>n/a</w:t>
            </w:r>
          </w:p>
        </w:tc>
      </w:tr>
    </w:tbl>
    <w:p w14:paraId="2AA5CB78" w14:textId="60CCF6A8" w:rsidR="000519BD" w:rsidRDefault="00B71F91">
      <w:r>
        <w:rPr>
          <w:noProof/>
        </w:rPr>
        <w:drawing>
          <wp:anchor distT="0" distB="0" distL="114300" distR="114300" simplePos="0" relativeHeight="251679232" behindDoc="0" locked="0" layoutInCell="1" allowOverlap="1" wp14:anchorId="58735179" wp14:editId="0E72FE25">
            <wp:simplePos x="0" y="0"/>
            <wp:positionH relativeFrom="column">
              <wp:posOffset>5324475</wp:posOffset>
            </wp:positionH>
            <wp:positionV relativeFrom="paragraph">
              <wp:posOffset>-579120</wp:posOffset>
            </wp:positionV>
            <wp:extent cx="702310" cy="673644"/>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2310" cy="673644"/>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2608" behindDoc="0" locked="0" layoutInCell="1" allowOverlap="1" wp14:anchorId="56820900" wp14:editId="2AB3F26E">
                <wp:simplePos x="0" y="0"/>
                <wp:positionH relativeFrom="margin">
                  <wp:posOffset>-428625</wp:posOffset>
                </wp:positionH>
                <wp:positionV relativeFrom="paragraph">
                  <wp:posOffset>-600075</wp:posOffset>
                </wp:positionV>
                <wp:extent cx="6486525" cy="714375"/>
                <wp:effectExtent l="57150" t="38100" r="66675" b="85725"/>
                <wp:wrapNone/>
                <wp:docPr id="199" name="Rectangle 199"/>
                <wp:cNvGraphicFramePr/>
                <a:graphic xmlns:a="http://schemas.openxmlformats.org/drawingml/2006/main">
                  <a:graphicData uri="http://schemas.microsoft.com/office/word/2010/wordprocessingShape">
                    <wps:wsp>
                      <wps:cNvSpPr/>
                      <wps:spPr>
                        <a:xfrm>
                          <a:off x="0" y="0"/>
                          <a:ext cx="6486525" cy="714375"/>
                        </a:xfrm>
                        <a:prstGeom prst="rect">
                          <a:avLst/>
                        </a:prstGeom>
                        <a:solidFill>
                          <a:srgbClr val="FF0000"/>
                        </a:solidFill>
                        <a:ln>
                          <a:noFill/>
                        </a:ln>
                      </wps:spPr>
                      <wps:style>
                        <a:lnRef idx="0">
                          <a:schemeClr val="dk1"/>
                        </a:lnRef>
                        <a:fillRef idx="3">
                          <a:schemeClr val="dk1"/>
                        </a:fillRef>
                        <a:effectRef idx="3">
                          <a:schemeClr val="dk1"/>
                        </a:effectRef>
                        <a:fontRef idx="minor">
                          <a:schemeClr val="lt1"/>
                        </a:fontRef>
                      </wps:style>
                      <wps:txbx>
                        <w:txbxContent>
                          <w:p w14:paraId="0B4B6E02" w14:textId="77777777" w:rsidR="000519BD" w:rsidRPr="00B71F91" w:rsidRDefault="000519BD" w:rsidP="000519BD">
                            <w:pPr>
                              <w:jc w:val="center"/>
                              <w:rPr>
                                <w:rFonts w:ascii="Arial Rounded MT Bold" w:eastAsiaTheme="majorEastAsia" w:hAnsi="Arial Rounded MT Bold" w:cstheme="majorBidi"/>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F91">
                              <w:rPr>
                                <w:rFonts w:ascii="Arial Rounded MT Bold" w:eastAsiaTheme="majorEastAsia" w:hAnsi="Arial Rounded MT Bold" w:cstheme="majorBidi"/>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BURNTWOOD DRAGONS AND PHOENIX FOOTBALL CLUB</w:t>
                            </w:r>
                          </w:p>
                          <w:p w14:paraId="1F4A4061" w14:textId="73EAA1BB" w:rsidR="000519BD" w:rsidRPr="00B71F91" w:rsidRDefault="000519BD" w:rsidP="000519BD">
                            <w:pPr>
                              <w:jc w:val="center"/>
                              <w:rPr>
                                <w:rFonts w:ascii="Arial Rounded MT Bold" w:eastAsiaTheme="majorEastAsia" w:hAnsi="Arial Rounded MT Bold"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F91">
                              <w:rPr>
                                <w:rFonts w:ascii="Arial Rounded MT Bold" w:eastAsiaTheme="majorEastAsia" w:hAnsi="Arial Rounded MT Bold" w:cstheme="majorBidi"/>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PLAYING AND TRAINING FACILITIES </w:t>
                            </w:r>
                            <w:r w:rsidRPr="00B71F91">
                              <w:rPr>
                                <w:rFonts w:ascii="Arial Rounded MT Bold" w:eastAsiaTheme="majorEastAsia" w:hAnsi="Arial Rounded MT Bold"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B71F91">
                              <w:rPr>
                                <w:rFonts w:ascii="Arial Rounded MT Bold" w:eastAsiaTheme="majorEastAsia" w:hAnsi="Arial Rounded MT Bold" w:cstheme="majorBidi"/>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EMERGENCY ACTION PLAN</w:t>
                            </w:r>
                          </w:p>
                          <w:p w14:paraId="6AB9A419" w14:textId="77777777" w:rsidR="000519BD" w:rsidRPr="000519BD" w:rsidRDefault="000519BD">
                            <w:pPr>
                              <w:jc w:val="center"/>
                              <w:rPr>
                                <w:rFonts w:asciiTheme="majorHAnsi" w:eastAsiaTheme="majorEastAsia" w:hAnsiTheme="majorHAnsi" w:cstheme="majorBidi"/>
                                <w:b/>
                                <w:bCs/>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20900" id="Rectangle 199" o:spid="_x0000_s1026" style="position:absolute;margin-left:-33.75pt;margin-top:-47.25pt;width:510.75pt;height:56.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" fillcolor="red" stroked="f">
                <v:shadow on="t" color="black" opacity="41287f" offset="0,1.5pt"/>
                <v:textbox>
                  <w:txbxContent>
                    <w:p w14:paraId="0B4B6E02" w14:textId="77777777" w:rsidR="000519BD" w:rsidRPr="00B71F91" w:rsidRDefault="000519BD" w:rsidP="000519BD">
                      <w:pPr>
                        <w:jc w:val="center"/>
                        <w:rPr>
                          <w:rFonts w:ascii="Arial Rounded MT Bold" w:eastAsiaTheme="majorEastAsia" w:hAnsi="Arial Rounded MT Bold" w:cstheme="majorBidi"/>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F91">
                        <w:rPr>
                          <w:rFonts w:ascii="Arial Rounded MT Bold" w:eastAsiaTheme="majorEastAsia" w:hAnsi="Arial Rounded MT Bold" w:cstheme="majorBidi"/>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BURNTWOOD DRAGONS AND PHOENIX FOOTBALL CLUB</w:t>
                      </w:r>
                    </w:p>
                    <w:p w14:paraId="1F4A4061" w14:textId="73EAA1BB" w:rsidR="000519BD" w:rsidRPr="00B71F91" w:rsidRDefault="000519BD" w:rsidP="000519BD">
                      <w:pPr>
                        <w:jc w:val="center"/>
                        <w:rPr>
                          <w:rFonts w:ascii="Arial Rounded MT Bold" w:eastAsiaTheme="majorEastAsia" w:hAnsi="Arial Rounded MT Bold"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F91">
                        <w:rPr>
                          <w:rFonts w:ascii="Arial Rounded MT Bold" w:eastAsiaTheme="majorEastAsia" w:hAnsi="Arial Rounded MT Bold" w:cstheme="majorBidi"/>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PLAYING AND TRAINING FACILITIES </w:t>
                      </w:r>
                      <w:r w:rsidRPr="00B71F91">
                        <w:rPr>
                          <w:rFonts w:ascii="Arial Rounded MT Bold" w:eastAsiaTheme="majorEastAsia" w:hAnsi="Arial Rounded MT Bold"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B71F91">
                        <w:rPr>
                          <w:rFonts w:ascii="Arial Rounded MT Bold" w:eastAsiaTheme="majorEastAsia" w:hAnsi="Arial Rounded MT Bold" w:cstheme="majorBidi"/>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EMERGENCY ACTION PLAN</w:t>
                      </w:r>
                    </w:p>
                    <w:p w14:paraId="6AB9A419" w14:textId="77777777" w:rsidR="000519BD" w:rsidRPr="000519BD" w:rsidRDefault="000519BD">
                      <w:pPr>
                        <w:jc w:val="center"/>
                        <w:rPr>
                          <w:rFonts w:asciiTheme="majorHAnsi" w:eastAsiaTheme="majorEastAsia" w:hAnsiTheme="majorHAnsi" w:cstheme="majorBidi"/>
                          <w:b/>
                          <w:bCs/>
                          <w:sz w:val="24"/>
                          <w:szCs w:val="28"/>
                        </w:rPr>
                      </w:pPr>
                    </w:p>
                  </w:txbxContent>
                </v:textbox>
                <w10:wrap anchorx="margin"/>
              </v:rect>
            </w:pict>
          </mc:Fallback>
        </mc:AlternateContent>
      </w:r>
      <w:r>
        <w:rPr>
          <w:noProof/>
        </w:rPr>
        <w:drawing>
          <wp:anchor distT="0" distB="0" distL="114300" distR="114300" simplePos="0" relativeHeight="251671040" behindDoc="0" locked="0" layoutInCell="1" allowOverlap="1" wp14:anchorId="6A7A89D0" wp14:editId="721818E6">
            <wp:simplePos x="0" y="0"/>
            <wp:positionH relativeFrom="margin">
              <wp:posOffset>-400050</wp:posOffset>
            </wp:positionH>
            <wp:positionV relativeFrom="paragraph">
              <wp:posOffset>-576178</wp:posOffset>
            </wp:positionV>
            <wp:extent cx="714375" cy="682858"/>
            <wp:effectExtent l="0" t="0" r="0" b="3175"/>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pfc.png"/>
                    <pic:cNvPicPr/>
                  </pic:nvPicPr>
                  <pic:blipFill>
                    <a:blip r:embed="rId6">
                      <a:extLst>
                        <a:ext uri="{28A0092B-C50C-407E-A947-70E740481C1C}">
                          <a14:useLocalDpi xmlns:a14="http://schemas.microsoft.com/office/drawing/2010/main" val="0"/>
                        </a:ext>
                      </a:extLst>
                    </a:blip>
                    <a:stretch>
                      <a:fillRect/>
                    </a:stretch>
                  </pic:blipFill>
                  <pic:spPr>
                    <a:xfrm>
                      <a:off x="0" y="0"/>
                      <a:ext cx="717701" cy="686037"/>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206" w:type="dxa"/>
        <w:jc w:val="center"/>
        <w:tblLook w:val="04A0" w:firstRow="1" w:lastRow="0" w:firstColumn="1" w:lastColumn="0" w:noHBand="0" w:noVBand="1"/>
      </w:tblPr>
      <w:tblGrid>
        <w:gridCol w:w="10206"/>
      </w:tblGrid>
      <w:tr w:rsidR="00D60008" w:rsidRPr="001D405E" w14:paraId="11CF6EDD" w14:textId="77777777" w:rsidTr="007D73D0">
        <w:trPr>
          <w:jc w:val="center"/>
        </w:trPr>
        <w:tc>
          <w:tcPr>
            <w:tcW w:w="5000" w:type="pct"/>
            <w:shd w:val="clear" w:color="auto" w:fill="FF0000"/>
          </w:tcPr>
          <w:p w14:paraId="288BAF43" w14:textId="77777777" w:rsidR="00D60008" w:rsidRPr="001D405E" w:rsidRDefault="00D60008" w:rsidP="00D60008">
            <w:pPr>
              <w:jc w:val="center"/>
              <w:rPr>
                <w:b/>
                <w:bCs/>
                <w:sz w:val="24"/>
                <w:szCs w:val="24"/>
              </w:rPr>
            </w:pPr>
            <w:r w:rsidRPr="001D405E">
              <w:rPr>
                <w:b/>
                <w:bCs/>
                <w:sz w:val="24"/>
                <w:szCs w:val="24"/>
              </w:rPr>
              <w:t>KEY CONTACT INFORMATION</w:t>
            </w:r>
          </w:p>
        </w:tc>
      </w:tr>
    </w:tbl>
    <w:tbl>
      <w:tblPr>
        <w:tblStyle w:val="TableGrid"/>
        <w:tblpPr w:leftFromText="180" w:rightFromText="180" w:vertAnchor="text" w:horzAnchor="margin" w:tblpXSpec="center" w:tblpY="72"/>
        <w:tblW w:w="10235" w:type="dxa"/>
        <w:tblLook w:val="04A0" w:firstRow="1" w:lastRow="0" w:firstColumn="1" w:lastColumn="0" w:noHBand="0" w:noVBand="1"/>
      </w:tblPr>
      <w:tblGrid>
        <w:gridCol w:w="5033"/>
        <w:gridCol w:w="5202"/>
      </w:tblGrid>
      <w:tr w:rsidR="00D60008" w14:paraId="2E251CAE" w14:textId="77777777" w:rsidTr="00B71F91">
        <w:trPr>
          <w:trHeight w:val="291"/>
        </w:trPr>
        <w:tc>
          <w:tcPr>
            <w:tcW w:w="5033" w:type="dxa"/>
          </w:tcPr>
          <w:p w14:paraId="69CAEE80" w14:textId="77777777" w:rsidR="00D60008" w:rsidRPr="00CB45DC" w:rsidRDefault="00D60008" w:rsidP="00D60008">
            <w:pPr>
              <w:rPr>
                <w:b/>
                <w:bCs/>
              </w:rPr>
            </w:pPr>
            <w:r w:rsidRPr="00CB45DC">
              <w:rPr>
                <w:b/>
                <w:bCs/>
              </w:rPr>
              <w:t>Name</w:t>
            </w:r>
          </w:p>
        </w:tc>
        <w:tc>
          <w:tcPr>
            <w:tcW w:w="5202" w:type="dxa"/>
          </w:tcPr>
          <w:p w14:paraId="292C938C" w14:textId="77777777" w:rsidR="00D60008" w:rsidRPr="00CB45DC" w:rsidRDefault="00D60008" w:rsidP="00D60008">
            <w:pPr>
              <w:rPr>
                <w:b/>
                <w:bCs/>
              </w:rPr>
            </w:pPr>
            <w:r w:rsidRPr="00CB45DC">
              <w:rPr>
                <w:b/>
                <w:bCs/>
              </w:rPr>
              <w:t>Mobile Number</w:t>
            </w:r>
          </w:p>
        </w:tc>
      </w:tr>
      <w:tr w:rsidR="00D60008" w14:paraId="16AA8A27" w14:textId="77777777" w:rsidTr="00B71F91">
        <w:trPr>
          <w:trHeight w:val="275"/>
        </w:trPr>
        <w:tc>
          <w:tcPr>
            <w:tcW w:w="5033" w:type="dxa"/>
          </w:tcPr>
          <w:p w14:paraId="60CA093D" w14:textId="77777777" w:rsidR="00D60008" w:rsidRDefault="00D60008" w:rsidP="00D60008">
            <w:r>
              <w:t>Laurence Danan - BDPFC Chairman</w:t>
            </w:r>
          </w:p>
        </w:tc>
        <w:tc>
          <w:tcPr>
            <w:tcW w:w="5202" w:type="dxa"/>
          </w:tcPr>
          <w:p w14:paraId="41D154AF" w14:textId="505ADE5B" w:rsidR="00D60008" w:rsidRDefault="00D60008" w:rsidP="00D60008">
            <w:r>
              <w:t>07960 11</w:t>
            </w:r>
            <w:r w:rsidR="00FD40BA">
              <w:t>1</w:t>
            </w:r>
            <w:r>
              <w:t>372</w:t>
            </w:r>
          </w:p>
        </w:tc>
      </w:tr>
      <w:tr w:rsidR="00D60008" w14:paraId="0A678CC9" w14:textId="77777777" w:rsidTr="00B71F91">
        <w:trPr>
          <w:trHeight w:val="291"/>
        </w:trPr>
        <w:tc>
          <w:tcPr>
            <w:tcW w:w="5033" w:type="dxa"/>
          </w:tcPr>
          <w:p w14:paraId="2782C612" w14:textId="77777777" w:rsidR="00D60008" w:rsidRDefault="00D60008" w:rsidP="00D60008">
            <w:r>
              <w:t>Alison Mayne – BDPFC Secretary</w:t>
            </w:r>
          </w:p>
        </w:tc>
        <w:tc>
          <w:tcPr>
            <w:tcW w:w="5202" w:type="dxa"/>
          </w:tcPr>
          <w:p w14:paraId="5EF57A74" w14:textId="77777777" w:rsidR="00D60008" w:rsidRDefault="00D60008" w:rsidP="00D60008">
            <w:r>
              <w:t>07538 466045</w:t>
            </w:r>
          </w:p>
        </w:tc>
      </w:tr>
      <w:tr w:rsidR="00D60008" w14:paraId="063B1643" w14:textId="77777777" w:rsidTr="00B71F91">
        <w:trPr>
          <w:trHeight w:val="275"/>
        </w:trPr>
        <w:tc>
          <w:tcPr>
            <w:tcW w:w="5033" w:type="dxa"/>
          </w:tcPr>
          <w:p w14:paraId="4190A9ED" w14:textId="77777777" w:rsidR="00D60008" w:rsidRDefault="00D60008" w:rsidP="00D60008">
            <w:r>
              <w:t xml:space="preserve">Rose Horton – BDPFC Head welfare officer </w:t>
            </w:r>
          </w:p>
        </w:tc>
        <w:tc>
          <w:tcPr>
            <w:tcW w:w="5202" w:type="dxa"/>
          </w:tcPr>
          <w:p w14:paraId="65D3B7B2" w14:textId="77777777" w:rsidR="00D60008" w:rsidRDefault="00D60008" w:rsidP="00D60008">
            <w:r>
              <w:t>07715 777906</w:t>
            </w:r>
          </w:p>
        </w:tc>
      </w:tr>
    </w:tbl>
    <w:tbl>
      <w:tblPr>
        <w:tblStyle w:val="TableGrid"/>
        <w:tblW w:w="10201" w:type="dxa"/>
        <w:jc w:val="center"/>
        <w:tblLook w:val="04A0" w:firstRow="1" w:lastRow="0" w:firstColumn="1" w:lastColumn="0" w:noHBand="0" w:noVBand="1"/>
      </w:tblPr>
      <w:tblGrid>
        <w:gridCol w:w="3710"/>
        <w:gridCol w:w="6722"/>
      </w:tblGrid>
      <w:tr w:rsidR="00D97FCA" w14:paraId="7F7CCD22" w14:textId="77777777" w:rsidTr="00CD6888">
        <w:trPr>
          <w:jc w:val="center"/>
        </w:trPr>
        <w:tc>
          <w:tcPr>
            <w:tcW w:w="10201" w:type="dxa"/>
            <w:gridSpan w:val="2"/>
            <w:shd w:val="clear" w:color="auto" w:fill="FF0000"/>
          </w:tcPr>
          <w:p w14:paraId="124F18F3" w14:textId="6A9D0EC7" w:rsidR="00D97FCA" w:rsidRPr="00CB45DC" w:rsidRDefault="00613697" w:rsidP="00D97FCA">
            <w:pPr>
              <w:jc w:val="center"/>
              <w:rPr>
                <w:b/>
                <w:bCs/>
              </w:rPr>
            </w:pPr>
            <w:bookmarkStart w:id="0" w:name="_GoBack"/>
            <w:bookmarkEnd w:id="0"/>
            <w:r>
              <w:rPr>
                <w:b/>
                <w:bCs/>
                <w:sz w:val="24"/>
                <w:szCs w:val="24"/>
              </w:rPr>
              <w:t>FIRST</w:t>
            </w:r>
            <w:r w:rsidR="00D97FCA" w:rsidRPr="00CB45DC">
              <w:rPr>
                <w:b/>
                <w:bCs/>
                <w:sz w:val="24"/>
                <w:szCs w:val="24"/>
              </w:rPr>
              <w:t xml:space="preserve"> AID EQUIPMENT AND FACILITIES</w:t>
            </w:r>
          </w:p>
        </w:tc>
      </w:tr>
      <w:tr w:rsidR="00D97FCA" w14:paraId="50F17355" w14:textId="77777777" w:rsidTr="00CD688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62"/>
          <w:jc w:val="center"/>
        </w:trPr>
        <w:tc>
          <w:tcPr>
            <w:tcW w:w="10201" w:type="dxa"/>
            <w:gridSpan w:val="2"/>
          </w:tcPr>
          <w:tbl>
            <w:tblPr>
              <w:tblStyle w:val="TableGrid"/>
              <w:tblpPr w:leftFromText="180" w:rightFromText="180" w:vertAnchor="text" w:horzAnchor="margin" w:tblpY="-220"/>
              <w:tblOverlap w:val="never"/>
              <w:tblW w:w="10201" w:type="dxa"/>
              <w:tblLook w:val="04A0" w:firstRow="1" w:lastRow="0" w:firstColumn="1" w:lastColumn="0" w:noHBand="0" w:noVBand="1"/>
            </w:tblPr>
            <w:tblGrid>
              <w:gridCol w:w="2168"/>
              <w:gridCol w:w="8033"/>
            </w:tblGrid>
            <w:tr w:rsidR="00D97FCA" w14:paraId="196A0900" w14:textId="77777777" w:rsidTr="00B71F91">
              <w:trPr>
                <w:trHeight w:val="250"/>
              </w:trPr>
              <w:tc>
                <w:tcPr>
                  <w:tcW w:w="2168" w:type="dxa"/>
                </w:tcPr>
                <w:p w14:paraId="71D68DA8" w14:textId="77777777" w:rsidR="00D97FCA" w:rsidRPr="00CB45DC" w:rsidRDefault="00D97FCA" w:rsidP="00D97FCA">
                  <w:pPr>
                    <w:jc w:val="center"/>
                    <w:rPr>
                      <w:b/>
                      <w:bCs/>
                    </w:rPr>
                  </w:pPr>
                  <w:r w:rsidRPr="00CB45DC">
                    <w:rPr>
                      <w:b/>
                      <w:bCs/>
                    </w:rPr>
                    <w:t>Items</w:t>
                  </w:r>
                </w:p>
              </w:tc>
              <w:tc>
                <w:tcPr>
                  <w:tcW w:w="8033" w:type="dxa"/>
                </w:tcPr>
                <w:p w14:paraId="4F054D0F" w14:textId="77777777" w:rsidR="00D97FCA" w:rsidRPr="00CB45DC" w:rsidRDefault="00D97FCA" w:rsidP="00D97FCA">
                  <w:pPr>
                    <w:jc w:val="center"/>
                    <w:rPr>
                      <w:b/>
                      <w:bCs/>
                    </w:rPr>
                  </w:pPr>
                  <w:r w:rsidRPr="00CB45DC">
                    <w:rPr>
                      <w:b/>
                      <w:bCs/>
                    </w:rPr>
                    <w:t>Location</w:t>
                  </w:r>
                </w:p>
              </w:tc>
            </w:tr>
            <w:tr w:rsidR="00D97FCA" w14:paraId="25908DE8" w14:textId="77777777" w:rsidTr="00B71F91">
              <w:trPr>
                <w:trHeight w:val="488"/>
              </w:trPr>
              <w:tc>
                <w:tcPr>
                  <w:tcW w:w="2168" w:type="dxa"/>
                </w:tcPr>
                <w:p w14:paraId="13E80298" w14:textId="77777777" w:rsidR="00D97FCA" w:rsidRDefault="00D97FCA" w:rsidP="00D97FCA">
                  <w:r>
                    <w:t>Defibrillator</w:t>
                  </w:r>
                </w:p>
              </w:tc>
              <w:tc>
                <w:tcPr>
                  <w:tcW w:w="8033" w:type="dxa"/>
                </w:tcPr>
                <w:p w14:paraId="46B84088" w14:textId="77777777" w:rsidR="00D97FCA" w:rsidRDefault="00D97FCA" w:rsidP="00D97FCA">
                  <w:r>
                    <w:t>Located on outside wall of the hub by entrance door.  Copy Nook, Hospital Road, WS70EQ (coded access)</w:t>
                  </w:r>
                </w:p>
              </w:tc>
            </w:tr>
            <w:tr w:rsidR="00D97FCA" w14:paraId="306FDE52" w14:textId="77777777" w:rsidTr="00B71F91">
              <w:trPr>
                <w:trHeight w:val="250"/>
              </w:trPr>
              <w:tc>
                <w:tcPr>
                  <w:tcW w:w="2168" w:type="dxa"/>
                </w:tcPr>
                <w:p w14:paraId="35A0B15B" w14:textId="77777777" w:rsidR="00D97FCA" w:rsidRDefault="00D97FCA" w:rsidP="00D97FCA"/>
              </w:tc>
              <w:tc>
                <w:tcPr>
                  <w:tcW w:w="8033" w:type="dxa"/>
                </w:tcPr>
                <w:p w14:paraId="70C0D31C" w14:textId="77777777" w:rsidR="00D97FCA" w:rsidRDefault="00D97FCA" w:rsidP="00D97FCA"/>
              </w:tc>
            </w:tr>
            <w:tr w:rsidR="00D97FCA" w14:paraId="1C4291C0" w14:textId="77777777" w:rsidTr="00B71F91">
              <w:trPr>
                <w:trHeight w:val="236"/>
              </w:trPr>
              <w:tc>
                <w:tcPr>
                  <w:tcW w:w="2168" w:type="dxa"/>
                </w:tcPr>
                <w:p w14:paraId="4EB0C116" w14:textId="77777777" w:rsidR="00D97FCA" w:rsidRDefault="00D97FCA" w:rsidP="00D97FCA">
                  <w:r>
                    <w:t>Stretcher</w:t>
                  </w:r>
                </w:p>
              </w:tc>
              <w:tc>
                <w:tcPr>
                  <w:tcW w:w="8033" w:type="dxa"/>
                </w:tcPr>
                <w:p w14:paraId="6DEC45E7" w14:textId="77777777" w:rsidR="00D97FCA" w:rsidRDefault="00D97FCA" w:rsidP="00D97FCA">
                  <w:r>
                    <w:t>No stretcher available</w:t>
                  </w:r>
                </w:p>
              </w:tc>
            </w:tr>
            <w:tr w:rsidR="00D97FCA" w14:paraId="2843799D" w14:textId="77777777" w:rsidTr="00B71F91">
              <w:trPr>
                <w:trHeight w:val="250"/>
              </w:trPr>
              <w:tc>
                <w:tcPr>
                  <w:tcW w:w="2168" w:type="dxa"/>
                </w:tcPr>
                <w:p w14:paraId="40DE3CB4" w14:textId="77777777" w:rsidR="00D97FCA" w:rsidRDefault="00D97FCA" w:rsidP="00D97FCA">
                  <w:r>
                    <w:t>First Aid room</w:t>
                  </w:r>
                </w:p>
              </w:tc>
              <w:tc>
                <w:tcPr>
                  <w:tcW w:w="8033" w:type="dxa"/>
                </w:tcPr>
                <w:p w14:paraId="28CBA9F2" w14:textId="77777777" w:rsidR="00D97FCA" w:rsidRDefault="00D97FCA" w:rsidP="00D97FCA">
                  <w:r>
                    <w:t>No first aid room, but changing rooms available</w:t>
                  </w:r>
                </w:p>
              </w:tc>
            </w:tr>
            <w:tr w:rsidR="00D97FCA" w14:paraId="1C5A58A2" w14:textId="77777777" w:rsidTr="00B71F91">
              <w:trPr>
                <w:trHeight w:val="236"/>
              </w:trPr>
              <w:tc>
                <w:tcPr>
                  <w:tcW w:w="2168" w:type="dxa"/>
                </w:tcPr>
                <w:p w14:paraId="3F9D4790" w14:textId="77777777" w:rsidR="00D97FCA" w:rsidRDefault="00D97FCA" w:rsidP="00D97FCA">
                  <w:r>
                    <w:t>First Aid Kit</w:t>
                  </w:r>
                </w:p>
              </w:tc>
              <w:tc>
                <w:tcPr>
                  <w:tcW w:w="8033" w:type="dxa"/>
                </w:tcPr>
                <w:p w14:paraId="0FCF3CC0" w14:textId="77777777" w:rsidR="00D97FCA" w:rsidRDefault="00D97FCA" w:rsidP="00D97FCA">
                  <w:r>
                    <w:t>Carried by relevant manager/coach, additional first aid located in kitchen in Hub.</w:t>
                  </w:r>
                </w:p>
              </w:tc>
            </w:tr>
          </w:tbl>
          <w:tbl>
            <w:tblPr>
              <w:tblStyle w:val="TableGrid"/>
              <w:tblW w:w="10206" w:type="dxa"/>
              <w:jc w:val="center"/>
              <w:tblLook w:val="04A0" w:firstRow="1" w:lastRow="0" w:firstColumn="1" w:lastColumn="0" w:noHBand="0" w:noVBand="1"/>
            </w:tblPr>
            <w:tblGrid>
              <w:gridCol w:w="10206"/>
            </w:tblGrid>
            <w:tr w:rsidR="00D97FCA" w14:paraId="2C1A67B3" w14:textId="77777777" w:rsidTr="003C223D">
              <w:trPr>
                <w:trHeight w:val="2056"/>
                <w:jc w:val="center"/>
              </w:trPr>
              <w:tc>
                <w:tcPr>
                  <w:tcW w:w="9920" w:type="dxa"/>
                </w:tcPr>
                <w:p w14:paraId="5107123F" w14:textId="3504C3FB" w:rsidR="00D97FCA" w:rsidRDefault="00D97FCA" w:rsidP="00D97FCA">
                  <w:pPr>
                    <w:rPr>
                      <w:b/>
                      <w:bCs/>
                      <w:shd w:val="clear" w:color="auto" w:fill="FF0000"/>
                    </w:rPr>
                  </w:pPr>
                  <w:r w:rsidRPr="007277F1">
                    <w:rPr>
                      <w:b/>
                      <w:bCs/>
                      <w:sz w:val="24"/>
                      <w:szCs w:val="24"/>
                    </w:rPr>
                    <w:t>Access Routes:</w:t>
                  </w:r>
                  <w:r>
                    <w:t xml:space="preserve">   </w:t>
                  </w:r>
                  <w:r w:rsidRPr="00CC7329">
                    <w:rPr>
                      <w:b/>
                      <w:bCs/>
                      <w:shd w:val="clear" w:color="auto" w:fill="FF0000"/>
                    </w:rPr>
                    <w:t>IN THE EVENT OF A MEDICAL EMERGENCY CALL 112 OR 999 and REQUEST AN AMBULANCE</w:t>
                  </w:r>
                </w:p>
                <w:p w14:paraId="1753DB19" w14:textId="77777777" w:rsidR="00D97FCA" w:rsidRDefault="00D97FCA" w:rsidP="00D97FCA">
                  <w:pPr>
                    <w:rPr>
                      <w:b/>
                      <w:bCs/>
                      <w:shd w:val="clear" w:color="auto" w:fill="FF0000"/>
                    </w:rPr>
                  </w:pPr>
                </w:p>
                <w:p w14:paraId="07090A41" w14:textId="77777777" w:rsidR="00D97FCA" w:rsidRDefault="00D97FCA" w:rsidP="00D97FCA">
                  <w:pPr>
                    <w:pStyle w:val="ListParagraph"/>
                    <w:numPr>
                      <w:ilvl w:val="0"/>
                      <w:numId w:val="1"/>
                    </w:numPr>
                    <w:rPr>
                      <w:b/>
                      <w:bCs/>
                    </w:rPr>
                  </w:pPr>
                  <w:r>
                    <w:rPr>
                      <w:b/>
                      <w:bCs/>
                    </w:rPr>
                    <w:t>For Ambulance:    Access is available off Hospital Road from either direction.  Ambulance to come through gates.  (PLEASE MAKE SURE THE GATES ARE OPEN AND THE TOP HEIGHT RESTRICTION BARRIER HAS BEEN OPENED).  Ambulance make way down to lower carpark and be directed to pitch.</w:t>
                  </w:r>
                </w:p>
                <w:p w14:paraId="00DB0DA0" w14:textId="77777777" w:rsidR="00D97FCA" w:rsidRDefault="00D97FCA" w:rsidP="00D97FCA">
                  <w:pPr>
                    <w:pStyle w:val="ListParagraph"/>
                    <w:numPr>
                      <w:ilvl w:val="0"/>
                      <w:numId w:val="1"/>
                    </w:numPr>
                    <w:rPr>
                      <w:b/>
                      <w:bCs/>
                    </w:rPr>
                  </w:pPr>
                  <w:r>
                    <w:rPr>
                      <w:b/>
                      <w:bCs/>
                    </w:rPr>
                    <w:t>Changing rooms: Access from top car park and be directed to correct changing room.</w:t>
                  </w:r>
                </w:p>
                <w:p w14:paraId="6EA65477" w14:textId="77777777" w:rsidR="00D97FCA" w:rsidRPr="00CC7329" w:rsidRDefault="00D97FCA" w:rsidP="00D97FCA">
                  <w:pPr>
                    <w:pStyle w:val="ListParagraph"/>
                    <w:numPr>
                      <w:ilvl w:val="0"/>
                      <w:numId w:val="1"/>
                    </w:numPr>
                    <w:rPr>
                      <w:b/>
                      <w:bCs/>
                    </w:rPr>
                  </w:pPr>
                  <w:r>
                    <w:rPr>
                      <w:b/>
                      <w:bCs/>
                    </w:rPr>
                    <w:t xml:space="preserve">Pitch to Ambulance: Direct access from pitch to carpark </w:t>
                  </w:r>
                </w:p>
                <w:p w14:paraId="7E0352E9" w14:textId="77777777" w:rsidR="00D97FCA" w:rsidRPr="00CC7329" w:rsidRDefault="00D97FCA" w:rsidP="00D97FCA">
                  <w:pPr>
                    <w:rPr>
                      <w:b/>
                      <w:bCs/>
                    </w:rPr>
                  </w:pPr>
                </w:p>
                <w:p w14:paraId="6090BFC9" w14:textId="77777777" w:rsidR="00D97FCA" w:rsidRDefault="00D97FCA" w:rsidP="00D97FCA"/>
              </w:tc>
            </w:tr>
          </w:tbl>
          <w:p w14:paraId="0C09042A" w14:textId="77777777" w:rsidR="00D97FCA" w:rsidRDefault="00D97FCA" w:rsidP="00D97FCA"/>
        </w:tc>
      </w:tr>
      <w:tr w:rsidR="00B40FD7" w14:paraId="7E37418C" w14:textId="77777777" w:rsidTr="00CD6888">
        <w:trPr>
          <w:jc w:val="center"/>
        </w:trPr>
        <w:tc>
          <w:tcPr>
            <w:tcW w:w="10201" w:type="dxa"/>
            <w:gridSpan w:val="2"/>
            <w:shd w:val="clear" w:color="auto" w:fill="FF0000"/>
          </w:tcPr>
          <w:p w14:paraId="3F997C02" w14:textId="77777777" w:rsidR="00B40FD7" w:rsidRPr="006B3ADF" w:rsidRDefault="00B40FD7" w:rsidP="0003666E">
            <w:pPr>
              <w:tabs>
                <w:tab w:val="left" w:pos="3705"/>
                <w:tab w:val="center" w:pos="5208"/>
              </w:tabs>
              <w:rPr>
                <w:b/>
                <w:bCs/>
              </w:rPr>
            </w:pPr>
            <w:r>
              <w:rPr>
                <w:b/>
                <w:bCs/>
                <w:sz w:val="24"/>
                <w:szCs w:val="24"/>
              </w:rPr>
              <w:tab/>
            </w:r>
            <w:r>
              <w:rPr>
                <w:b/>
                <w:bCs/>
                <w:sz w:val="24"/>
                <w:szCs w:val="24"/>
              </w:rPr>
              <w:tab/>
            </w:r>
            <w:r w:rsidRPr="006B3ADF">
              <w:rPr>
                <w:b/>
                <w:bCs/>
                <w:sz w:val="24"/>
                <w:szCs w:val="24"/>
              </w:rPr>
              <w:t>OTHER INFORMATION</w:t>
            </w:r>
          </w:p>
        </w:tc>
      </w:tr>
      <w:tr w:rsidR="001B61E3" w14:paraId="0A405C41" w14:textId="77777777" w:rsidTr="00CD6888">
        <w:trPr>
          <w:jc w:val="center"/>
        </w:trPr>
        <w:tc>
          <w:tcPr>
            <w:tcW w:w="3522" w:type="dxa"/>
          </w:tcPr>
          <w:p w14:paraId="24D8DE29" w14:textId="77777777" w:rsidR="001B61E3" w:rsidRDefault="001B61E3" w:rsidP="001B61E3">
            <w:r>
              <w:t>Nearest Hospitals:</w:t>
            </w:r>
          </w:p>
        </w:tc>
        <w:tc>
          <w:tcPr>
            <w:tcW w:w="6679" w:type="dxa"/>
          </w:tcPr>
          <w:p w14:paraId="2ECF8A6F" w14:textId="77777777" w:rsidR="001B61E3" w:rsidRDefault="001B61E3" w:rsidP="001B61E3">
            <w:r>
              <w:t>New cross Hospital, Wolverhampton Rd, Heath Town, Wolverhampton. WV10 0QP</w:t>
            </w:r>
          </w:p>
          <w:p w14:paraId="6AFE9F5C" w14:textId="3813E875" w:rsidR="001B61E3" w:rsidRPr="00905D97" w:rsidRDefault="001B61E3" w:rsidP="001B61E3">
            <w:r>
              <w:t xml:space="preserve">Tel:01902 307999- </w:t>
            </w:r>
            <w:r w:rsidRPr="008920AF">
              <w:rPr>
                <w:b/>
                <w:bCs/>
                <w:color w:val="FF0000"/>
              </w:rPr>
              <w:t>ACCIDENT AND EMERGENCY</w:t>
            </w:r>
            <w:r w:rsidR="00AD30DC">
              <w:rPr>
                <w:b/>
                <w:bCs/>
                <w:color w:val="FF0000"/>
              </w:rPr>
              <w:t xml:space="preserve"> </w:t>
            </w:r>
            <w:r w:rsidRPr="008920AF">
              <w:rPr>
                <w:b/>
                <w:bCs/>
                <w:color w:val="FF0000"/>
              </w:rPr>
              <w:t>DEPARTMENT</w:t>
            </w:r>
          </w:p>
          <w:p w14:paraId="453480DC" w14:textId="6EC9B295" w:rsidR="001B61E3" w:rsidRPr="00E76A63" w:rsidRDefault="001B61E3" w:rsidP="001B61E3">
            <w:r>
              <w:t xml:space="preserve">Walsall Healthcare NHS Trust (manor Hospital).  Moat Rd, Walsall, WS2 9PS.  Tel: 01922 721172- </w:t>
            </w:r>
            <w:r w:rsidRPr="00886AEA">
              <w:rPr>
                <w:b/>
                <w:bCs/>
                <w:color w:val="FF0000"/>
              </w:rPr>
              <w:t>ACCIDENT AND EMERGENCY DEPARTMENT</w:t>
            </w:r>
          </w:p>
        </w:tc>
      </w:tr>
      <w:tr w:rsidR="001B61E3" w14:paraId="1EC408CC" w14:textId="77777777" w:rsidTr="00CD6888">
        <w:trPr>
          <w:jc w:val="center"/>
        </w:trPr>
        <w:tc>
          <w:tcPr>
            <w:tcW w:w="3522" w:type="dxa"/>
          </w:tcPr>
          <w:p w14:paraId="621FE568" w14:textId="77777777" w:rsidR="001B61E3" w:rsidRDefault="001B61E3" w:rsidP="001B61E3">
            <w:r>
              <w:t>Directions to New cross Hospital:</w:t>
            </w:r>
          </w:p>
        </w:tc>
        <w:tc>
          <w:tcPr>
            <w:tcW w:w="6679" w:type="dxa"/>
          </w:tcPr>
          <w:p w14:paraId="7CB09EAB" w14:textId="08F71E81" w:rsidR="001B61E3" w:rsidRDefault="001B61E3" w:rsidP="001B61E3">
            <w:r>
              <w:t>Head south west on Hospital Rd towards Pine tree close.  At the roundabout, take the 2</w:t>
            </w:r>
            <w:r w:rsidRPr="00894C97">
              <w:rPr>
                <w:vertAlign w:val="superscript"/>
              </w:rPr>
              <w:t>nd</w:t>
            </w:r>
            <w:r>
              <w:t xml:space="preserve"> exit and stay on Ogley Hay</w:t>
            </w:r>
            <w:r w:rsidR="0069033D">
              <w:t xml:space="preserve"> </w:t>
            </w:r>
            <w:r>
              <w:t xml:space="preserve">rd.  </w:t>
            </w:r>
            <w:r w:rsidR="0069033D">
              <w:t>A</w:t>
            </w:r>
            <w:r>
              <w:t>t next roundabout take the 2</w:t>
            </w:r>
            <w:r w:rsidRPr="008061A9">
              <w:rPr>
                <w:vertAlign w:val="superscript"/>
              </w:rPr>
              <w:t>nd</w:t>
            </w:r>
            <w:r>
              <w:t xml:space="preserve"> exit onto A5195</w:t>
            </w:r>
            <w:r w:rsidR="0069033D">
              <w:t xml:space="preserve">.  </w:t>
            </w:r>
            <w:r>
              <w:t xml:space="preserve">Use the right 2 lanes to turn right onto </w:t>
            </w:r>
            <w:r w:rsidR="0069033D">
              <w:t>W</w:t>
            </w:r>
            <w:r>
              <w:t>atling street</w:t>
            </w:r>
            <w:r w:rsidR="0069033D">
              <w:t>,</w:t>
            </w:r>
            <w:r>
              <w:t xml:space="preserve"> </w:t>
            </w:r>
            <w:proofErr w:type="gramStart"/>
            <w:r w:rsidR="00FD40BA">
              <w:t>continue</w:t>
            </w:r>
            <w:r>
              <w:t xml:space="preserve"> </w:t>
            </w:r>
            <w:r w:rsidR="00C6286A">
              <w:t>on</w:t>
            </w:r>
            <w:proofErr w:type="gramEnd"/>
            <w:r w:rsidR="00C6286A">
              <w:t xml:space="preserve"> </w:t>
            </w:r>
            <w:r>
              <w:t xml:space="preserve">A5 till you get to roundabout in </w:t>
            </w:r>
            <w:r w:rsidR="0069033D">
              <w:t>Cannock</w:t>
            </w:r>
            <w:r>
              <w:t xml:space="preserve"> and follow directions for A5 and A34.  Then at the roundabout by Renault garage, take the 1</w:t>
            </w:r>
            <w:r w:rsidRPr="00327C6F">
              <w:rPr>
                <w:vertAlign w:val="superscript"/>
              </w:rPr>
              <w:t>st</w:t>
            </w:r>
            <w:r>
              <w:t xml:space="preserve"> exit onto lodge lane A460, </w:t>
            </w:r>
            <w:r w:rsidR="00FD40BA">
              <w:t>continue</w:t>
            </w:r>
            <w:r w:rsidR="00C6286A">
              <w:t xml:space="preserve"> </w:t>
            </w:r>
            <w:proofErr w:type="gramStart"/>
            <w:r w:rsidR="00C6286A">
              <w:t xml:space="preserve">on </w:t>
            </w:r>
            <w:r>
              <w:t xml:space="preserve"> the</w:t>
            </w:r>
            <w:proofErr w:type="gramEnd"/>
            <w:r>
              <w:t xml:space="preserve"> A460/Cannock rd.  Then turn left onto Pear Tree Lane B4484.  At roundabout continue straight onto Long Knowle lane.  At next roundabout take 3</w:t>
            </w:r>
            <w:r w:rsidRPr="00E45951">
              <w:rPr>
                <w:vertAlign w:val="superscript"/>
              </w:rPr>
              <w:t>rd</w:t>
            </w:r>
            <w:r>
              <w:t xml:space="preserve"> exit onto Prestwood rd.  Follow the road till</w:t>
            </w:r>
            <w:r w:rsidR="00E67E8F">
              <w:t xml:space="preserve"> you reach</w:t>
            </w:r>
            <w:r>
              <w:t xml:space="preserve"> hospital and then follow signs for A&amp;E.</w:t>
            </w:r>
          </w:p>
        </w:tc>
      </w:tr>
      <w:tr w:rsidR="001B61E3" w14:paraId="1C3189EA" w14:textId="77777777" w:rsidTr="00CD6888">
        <w:trPr>
          <w:jc w:val="center"/>
        </w:trPr>
        <w:tc>
          <w:tcPr>
            <w:tcW w:w="3522" w:type="dxa"/>
          </w:tcPr>
          <w:p w14:paraId="61924B8E" w14:textId="77777777" w:rsidR="001B61E3" w:rsidRDefault="001B61E3" w:rsidP="001B61E3">
            <w:r>
              <w:t>Distance and Journey Time</w:t>
            </w:r>
          </w:p>
        </w:tc>
        <w:tc>
          <w:tcPr>
            <w:tcW w:w="6679" w:type="dxa"/>
          </w:tcPr>
          <w:p w14:paraId="4469716F" w14:textId="77777777" w:rsidR="001B61E3" w:rsidRDefault="001B61E3" w:rsidP="001B61E3">
            <w:r>
              <w:t>13 miles approx. 27mins</w:t>
            </w:r>
          </w:p>
        </w:tc>
      </w:tr>
      <w:tr w:rsidR="001B61E3" w14:paraId="7F7D99AD" w14:textId="77777777" w:rsidTr="00CD6888">
        <w:trPr>
          <w:jc w:val="center"/>
        </w:trPr>
        <w:tc>
          <w:tcPr>
            <w:tcW w:w="3522" w:type="dxa"/>
          </w:tcPr>
          <w:p w14:paraId="3384A0A3" w14:textId="102002F4" w:rsidR="001B61E3" w:rsidRDefault="001B61E3" w:rsidP="001B61E3">
            <w:r>
              <w:t>Nearest “Walk in centre</w:t>
            </w:r>
            <w:r w:rsidR="008059B9">
              <w:t>”</w:t>
            </w:r>
          </w:p>
        </w:tc>
        <w:tc>
          <w:tcPr>
            <w:tcW w:w="6679" w:type="dxa"/>
          </w:tcPr>
          <w:p w14:paraId="021363C3" w14:textId="77777777" w:rsidR="001B61E3" w:rsidRDefault="001B61E3" w:rsidP="001B61E3">
            <w:r>
              <w:t>Samuel Johnson Community Hospital, A5127 Trent Valley Rd, Lichfield.  WS13 6EF – Minor Injuries unit only not open 24hrs.</w:t>
            </w:r>
          </w:p>
          <w:p w14:paraId="3CE6DB73" w14:textId="77777777" w:rsidR="001B61E3" w:rsidRDefault="001B61E3" w:rsidP="001B61E3">
            <w:r>
              <w:t>01543 412900.</w:t>
            </w:r>
          </w:p>
        </w:tc>
      </w:tr>
    </w:tbl>
    <w:p w14:paraId="59304AC0" w14:textId="05EC9794" w:rsidR="001D405E" w:rsidRDefault="001D405E"/>
    <w:p w14:paraId="607FB499" w14:textId="1E403564" w:rsidR="001D405E" w:rsidRPr="001D405E" w:rsidRDefault="001D405E">
      <w:pPr>
        <w:rPr>
          <w:b/>
          <w:bCs/>
          <w:sz w:val="24"/>
          <w:szCs w:val="24"/>
        </w:rPr>
      </w:pPr>
    </w:p>
    <w:p w14:paraId="4D409D57" w14:textId="77777777" w:rsidR="00CB45DC" w:rsidRDefault="00CB45DC"/>
    <w:p w14:paraId="44AA86F6" w14:textId="42E100AD" w:rsidR="001D405E" w:rsidRDefault="001D405E"/>
    <w:p w14:paraId="4CE3C02B" w14:textId="77777777" w:rsidR="00CB45DC" w:rsidRDefault="00CB45DC"/>
    <w:p w14:paraId="249B6563" w14:textId="77617C83" w:rsidR="001D405E" w:rsidRDefault="001D405E"/>
    <w:p w14:paraId="5FD95243" w14:textId="77777777" w:rsidR="001D405E" w:rsidRDefault="001D405E"/>
    <w:p w14:paraId="6DED3083" w14:textId="688EC4A5" w:rsidR="00197CF4" w:rsidRDefault="00197CF4"/>
    <w:sectPr w:rsidR="00197C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43085"/>
    <w:multiLevelType w:val="hybridMultilevel"/>
    <w:tmpl w:val="2CA06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BD"/>
    <w:rsid w:val="000519BD"/>
    <w:rsid w:val="00053840"/>
    <w:rsid w:val="00053CBE"/>
    <w:rsid w:val="00060315"/>
    <w:rsid w:val="000663E2"/>
    <w:rsid w:val="00071EF3"/>
    <w:rsid w:val="0007399B"/>
    <w:rsid w:val="00096305"/>
    <w:rsid w:val="000D56BC"/>
    <w:rsid w:val="000E77BE"/>
    <w:rsid w:val="00112230"/>
    <w:rsid w:val="00113A69"/>
    <w:rsid w:val="001776BA"/>
    <w:rsid w:val="00197CF4"/>
    <w:rsid w:val="001B61E3"/>
    <w:rsid w:val="001C0EEB"/>
    <w:rsid w:val="001C4D34"/>
    <w:rsid w:val="001D405E"/>
    <w:rsid w:val="001E116C"/>
    <w:rsid w:val="001E4416"/>
    <w:rsid w:val="001F31E0"/>
    <w:rsid w:val="00200F17"/>
    <w:rsid w:val="00204FE7"/>
    <w:rsid w:val="00220657"/>
    <w:rsid w:val="00227BC2"/>
    <w:rsid w:val="00264E76"/>
    <w:rsid w:val="00275088"/>
    <w:rsid w:val="002841AD"/>
    <w:rsid w:val="00296D10"/>
    <w:rsid w:val="002D6412"/>
    <w:rsid w:val="002F6B78"/>
    <w:rsid w:val="003069C0"/>
    <w:rsid w:val="00327C6F"/>
    <w:rsid w:val="0034731B"/>
    <w:rsid w:val="0038009B"/>
    <w:rsid w:val="003C223D"/>
    <w:rsid w:val="00402495"/>
    <w:rsid w:val="0040523B"/>
    <w:rsid w:val="004524BF"/>
    <w:rsid w:val="00455606"/>
    <w:rsid w:val="004633B3"/>
    <w:rsid w:val="00482322"/>
    <w:rsid w:val="004D0226"/>
    <w:rsid w:val="004D2A45"/>
    <w:rsid w:val="004F3C59"/>
    <w:rsid w:val="00535590"/>
    <w:rsid w:val="00562F69"/>
    <w:rsid w:val="005A297B"/>
    <w:rsid w:val="005A4B28"/>
    <w:rsid w:val="005C486B"/>
    <w:rsid w:val="005E33A9"/>
    <w:rsid w:val="005E57F3"/>
    <w:rsid w:val="0060083D"/>
    <w:rsid w:val="00613697"/>
    <w:rsid w:val="00617E7B"/>
    <w:rsid w:val="0069033D"/>
    <w:rsid w:val="006A2AD2"/>
    <w:rsid w:val="006B3ADF"/>
    <w:rsid w:val="007277F1"/>
    <w:rsid w:val="007407B9"/>
    <w:rsid w:val="007813F2"/>
    <w:rsid w:val="0079352F"/>
    <w:rsid w:val="007C5C33"/>
    <w:rsid w:val="007D73D0"/>
    <w:rsid w:val="008059B9"/>
    <w:rsid w:val="008061A9"/>
    <w:rsid w:val="0087047D"/>
    <w:rsid w:val="00872F72"/>
    <w:rsid w:val="00886AEA"/>
    <w:rsid w:val="008920AF"/>
    <w:rsid w:val="00894042"/>
    <w:rsid w:val="00894C97"/>
    <w:rsid w:val="008B47A4"/>
    <w:rsid w:val="008C64A6"/>
    <w:rsid w:val="008D52AE"/>
    <w:rsid w:val="00901F0E"/>
    <w:rsid w:val="00905D97"/>
    <w:rsid w:val="00912A2D"/>
    <w:rsid w:val="00920380"/>
    <w:rsid w:val="00951FC1"/>
    <w:rsid w:val="009D1733"/>
    <w:rsid w:val="00A04CA7"/>
    <w:rsid w:val="00A13A2D"/>
    <w:rsid w:val="00A15EC8"/>
    <w:rsid w:val="00A318AC"/>
    <w:rsid w:val="00A52D15"/>
    <w:rsid w:val="00A63410"/>
    <w:rsid w:val="00A6498E"/>
    <w:rsid w:val="00AD30DC"/>
    <w:rsid w:val="00AE06FB"/>
    <w:rsid w:val="00AF3578"/>
    <w:rsid w:val="00B12AFB"/>
    <w:rsid w:val="00B15B81"/>
    <w:rsid w:val="00B40FD7"/>
    <w:rsid w:val="00B71F91"/>
    <w:rsid w:val="00B87390"/>
    <w:rsid w:val="00B975AE"/>
    <w:rsid w:val="00BF52F5"/>
    <w:rsid w:val="00C171A7"/>
    <w:rsid w:val="00C6286A"/>
    <w:rsid w:val="00C76B84"/>
    <w:rsid w:val="00CB45DC"/>
    <w:rsid w:val="00CC7329"/>
    <w:rsid w:val="00CD6888"/>
    <w:rsid w:val="00CF703B"/>
    <w:rsid w:val="00D0556E"/>
    <w:rsid w:val="00D22229"/>
    <w:rsid w:val="00D42119"/>
    <w:rsid w:val="00D60008"/>
    <w:rsid w:val="00D71488"/>
    <w:rsid w:val="00D97FCA"/>
    <w:rsid w:val="00DE0407"/>
    <w:rsid w:val="00DF45D4"/>
    <w:rsid w:val="00DF5BA3"/>
    <w:rsid w:val="00E04860"/>
    <w:rsid w:val="00E0530B"/>
    <w:rsid w:val="00E26842"/>
    <w:rsid w:val="00E45951"/>
    <w:rsid w:val="00E66DE5"/>
    <w:rsid w:val="00E67E8F"/>
    <w:rsid w:val="00E76A63"/>
    <w:rsid w:val="00E9365D"/>
    <w:rsid w:val="00F00379"/>
    <w:rsid w:val="00F152A3"/>
    <w:rsid w:val="00F23EC2"/>
    <w:rsid w:val="00F3031F"/>
    <w:rsid w:val="00F304B5"/>
    <w:rsid w:val="00F50C21"/>
    <w:rsid w:val="00F90827"/>
    <w:rsid w:val="00F97330"/>
    <w:rsid w:val="00FA7041"/>
    <w:rsid w:val="00FB3BAA"/>
    <w:rsid w:val="00FB3C1A"/>
    <w:rsid w:val="00FD4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DA54"/>
  <w15:chartTrackingRefBased/>
  <w15:docId w15:val="{61A9552A-F255-4757-8F83-74C8F2DF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1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7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Mayne</dc:creator>
  <cp:keywords/>
  <dc:description/>
  <cp:lastModifiedBy>Alison Mayne</cp:lastModifiedBy>
  <cp:revision>18</cp:revision>
  <cp:lastPrinted>2020-01-05T14:15:00Z</cp:lastPrinted>
  <dcterms:created xsi:type="dcterms:W3CDTF">2020-01-05T14:17:00Z</dcterms:created>
  <dcterms:modified xsi:type="dcterms:W3CDTF">2020-01-12T14:00:00Z</dcterms:modified>
</cp:coreProperties>
</file>